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spacing w:line="400" w:lineRule="exact"/>
        <w:rPr>
          <w:rFonts w:ascii="黑体" w:hAnsi="黑体" w:eastAsia="黑体"/>
          <w:sz w:val="44"/>
          <w:szCs w:val="44"/>
        </w:rPr>
      </w:pPr>
    </w:p>
    <w:p>
      <w:pPr>
        <w:spacing w:line="40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淄科字〔202</w:t>
      </w:r>
      <w:r>
        <w:rPr>
          <w:rFonts w:hint="default" w:ascii="仿宋_GB2312" w:hAnsi="仿宋_GB2312" w:eastAsia="仿宋_GB2312"/>
          <w:lang w:val="en-US"/>
        </w:rPr>
        <w:t>5</w:t>
      </w:r>
      <w:r>
        <w:rPr>
          <w:rFonts w:hint="eastAsia" w:ascii="仿宋_GB2312" w:hAnsi="仿宋_GB2312" w:eastAsia="仿宋_GB2312"/>
        </w:rPr>
        <w:t>〕</w:t>
      </w:r>
      <w:r>
        <w:rPr>
          <w:rFonts w:hint="default" w:ascii="仿宋_GB2312" w:hAnsi="仿宋_GB2312" w:eastAsia="仿宋_GB231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/>
        </w:rPr>
        <w:t>号</w:t>
      </w:r>
    </w:p>
    <w:p>
      <w:pPr>
        <w:jc w:val="center"/>
        <w:rPr>
          <w:rFonts w:ascii="楷体_GB2312" w:eastAsia="楷体_GB2312"/>
          <w:sz w:val="18"/>
          <w:szCs w:val="18"/>
        </w:rPr>
      </w:pPr>
    </w:p>
    <w:p>
      <w:pPr>
        <w:jc w:val="center"/>
        <w:rPr>
          <w:rFonts w:ascii="仿宋_GB2312" w:hAns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仿宋_GB2312" w:hAnsi="宋体" w:eastAsia="仿宋_GB2312" w:cs="宋体"/>
          <w:spacing w:val="0"/>
        </w:rPr>
      </w:pPr>
      <w:r>
        <w:rPr>
          <w:rFonts w:hint="eastAsia" w:ascii="方正小标宋简体" w:eastAsia="方正小标宋简体" w:cs="Times New Roman" w:hAnsiTheme="majorEastAsia"/>
          <w:spacing w:val="-8"/>
          <w:kern w:val="2"/>
          <w:sz w:val="44"/>
          <w:szCs w:val="44"/>
        </w:rPr>
        <w:t>关于批准202</w:t>
      </w:r>
      <w:r>
        <w:rPr>
          <w:rFonts w:hint="default" w:ascii="方正小标宋简体" w:eastAsia="方正小标宋简体" w:cs="Times New Roman" w:hAnsiTheme="majorEastAsia"/>
          <w:spacing w:val="-8"/>
          <w:kern w:val="2"/>
          <w:sz w:val="44"/>
          <w:szCs w:val="44"/>
          <w:lang w:val="en"/>
        </w:rPr>
        <w:t>5</w:t>
      </w:r>
      <w:r>
        <w:rPr>
          <w:rFonts w:hint="eastAsia" w:ascii="方正小标宋简体" w:eastAsia="方正小标宋简体" w:cs="Times New Roman" w:hAnsiTheme="majorEastAsia"/>
          <w:spacing w:val="-8"/>
          <w:kern w:val="2"/>
          <w:sz w:val="44"/>
          <w:szCs w:val="44"/>
        </w:rPr>
        <w:t>年度</w:t>
      </w:r>
      <w:r>
        <w:rPr>
          <w:rFonts w:hint="eastAsia" w:ascii="方正小标宋简体" w:eastAsia="方正小标宋简体" w:cs="Times New Roman" w:hAnsiTheme="majorEastAsia"/>
          <w:spacing w:val="-8"/>
          <w:kern w:val="2"/>
          <w:sz w:val="44"/>
          <w:szCs w:val="44"/>
          <w:lang w:eastAsia="zh-CN"/>
        </w:rPr>
        <w:t>第一批</w:t>
      </w:r>
      <w:r>
        <w:rPr>
          <w:rFonts w:hint="eastAsia" w:ascii="方正小标宋简体" w:eastAsia="方正小标宋简体" w:cs="Times New Roman" w:hAnsiTheme="majorEastAsia"/>
          <w:spacing w:val="-8"/>
          <w:kern w:val="2"/>
          <w:sz w:val="44"/>
          <w:szCs w:val="44"/>
        </w:rPr>
        <w:t>淄博市重点实验室（国家人才</w:t>
      </w:r>
      <w:r>
        <w:rPr>
          <w:rFonts w:hint="eastAsia" w:ascii="方正小标宋简体" w:eastAsia="方正小标宋简体" w:cs="Times New Roman" w:hAnsiTheme="majorEastAsia"/>
          <w:spacing w:val="-8"/>
          <w:kern w:val="2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 w:cs="Times New Roman" w:hAnsiTheme="majorEastAsia"/>
          <w:spacing w:val="-8"/>
          <w:kern w:val="2"/>
          <w:sz w:val="44"/>
          <w:szCs w:val="44"/>
        </w:rPr>
        <w:t>类）筹建的通知</w:t>
      </w:r>
    </w:p>
    <w:p>
      <w:pPr>
        <w:spacing w:line="600" w:lineRule="exact"/>
        <w:rPr>
          <w:rFonts w:hint="eastAsia" w:ascii="仿宋_GB2312" w:hAnsi="宋体" w:eastAsia="仿宋_GB2312" w:cs="宋体"/>
          <w:spacing w:val="0"/>
        </w:rPr>
      </w:pPr>
    </w:p>
    <w:p>
      <w:pPr>
        <w:spacing w:line="600" w:lineRule="exact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  <w:lang w:val="en-US" w:eastAsia="zh-CN"/>
        </w:rPr>
        <w:t>各区县科技局、高新区科技发展中心、经开区工业科技局、文昌湖区经济发展局，各有关单位：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根据《淄博市重点实验室管理办法》（淄科发〔2022〕11号）有关规定，经主管部门推荐、形式审查、专家评审、现场考察、公示等程序，经研究同意，批准建设</w:t>
      </w:r>
      <w:r>
        <w:rPr>
          <w:rFonts w:hint="eastAsia" w:ascii="仿宋_GB2312" w:hAnsi="宋体" w:eastAsia="仿宋_GB2312" w:cs="宋体"/>
          <w:spacing w:val="0"/>
          <w:lang w:val="en-US" w:eastAsia="zh-CN"/>
        </w:rPr>
        <w:t>35</w:t>
      </w:r>
      <w:r>
        <w:rPr>
          <w:rFonts w:hint="eastAsia" w:ascii="仿宋_GB2312" w:hAnsi="宋体" w:eastAsia="仿宋_GB2312" w:cs="宋体"/>
          <w:spacing w:val="0"/>
        </w:rPr>
        <w:t>家市重点实验室</w:t>
      </w:r>
      <w:r>
        <w:rPr>
          <w:rFonts w:hint="eastAsia" w:ascii="仿宋_GB2312" w:hAnsi="宋体" w:eastAsia="仿宋_GB2312" w:cs="宋体"/>
          <w:spacing w:val="0"/>
          <w:lang w:eastAsia="zh-CN"/>
        </w:rPr>
        <w:t>开展筹建工作</w:t>
      </w:r>
      <w:r>
        <w:rPr>
          <w:rFonts w:hint="eastAsia" w:ascii="仿宋_GB2312" w:hAnsi="宋体" w:eastAsia="仿宋_GB2312" w:cs="宋体"/>
          <w:spacing w:val="0"/>
        </w:rPr>
        <w:t>。现将有关事项通知如下：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一、市重点实验室要坚持目标导向、问题导向和需求导向，围绕绿色低碳高质量发展目标，精准凝练研究方向和发展目标；要加大优秀人才的引进培养力度，不断提升团队创新水平；要持之以恒开展基础研究、应用基础研究、关键技术研究，为解决行业和产业“卡脖子”问题提供支撑；要深化体制机制创新，探索完善市重点实验室理事会（领导小组）、学术委员会、主任委员会等管理架构，有效集成各类资源加强市重点实验室建设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二、主管部门和依托单位要高度重视市重点实验室建设，积极落实有关政策和建设经费，切实加大人、财、物支持力度，为市重点实验室发展创造良好的环境和条件。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三、为保证市重点实验室的建设水平和质量，请主管部门组织市重点实验室依托单位认真签订《淄博市重点实验室</w:t>
      </w:r>
      <w:r>
        <w:rPr>
          <w:rFonts w:hint="eastAsia" w:ascii="仿宋_GB2312" w:hAnsi="宋体" w:eastAsia="仿宋_GB2312" w:cs="宋体"/>
          <w:spacing w:val="0"/>
          <w:lang w:eastAsia="zh-CN"/>
        </w:rPr>
        <w:t>（国家人才项目类）</w:t>
      </w:r>
      <w:r>
        <w:rPr>
          <w:rFonts w:hint="eastAsia" w:ascii="仿宋_GB2312" w:hAnsi="宋体" w:eastAsia="仿宋_GB2312" w:cs="宋体"/>
          <w:spacing w:val="0"/>
        </w:rPr>
        <w:t>建设计划任务书》，明确筹建期内的重点任务、发展目标。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四、2025年度淄博市重点实验室（</w:t>
      </w:r>
      <w:r>
        <w:rPr>
          <w:rFonts w:hint="eastAsia" w:ascii="仿宋_GB2312" w:hAnsi="宋体" w:eastAsia="仿宋_GB2312" w:cs="宋体"/>
          <w:spacing w:val="0"/>
          <w:lang w:eastAsia="zh-CN"/>
        </w:rPr>
        <w:t>国家人才项目类</w:t>
      </w:r>
      <w:r>
        <w:rPr>
          <w:rFonts w:hint="eastAsia" w:ascii="仿宋_GB2312" w:hAnsi="宋体" w:eastAsia="仿宋_GB2312" w:cs="宋体"/>
          <w:spacing w:val="0"/>
        </w:rPr>
        <w:t>）筹建</w:t>
      </w:r>
      <w:r>
        <w:rPr>
          <w:rFonts w:hint="eastAsia" w:ascii="仿宋_GB2312" w:hAnsi="宋体" w:eastAsia="仿宋_GB2312" w:cs="宋体"/>
          <w:spacing w:val="0"/>
          <w:lang w:eastAsia="zh-CN"/>
        </w:rPr>
        <w:t>期为</w:t>
      </w:r>
      <w:r>
        <w:rPr>
          <w:rFonts w:hint="eastAsia" w:ascii="仿宋_GB2312" w:hAnsi="宋体" w:eastAsia="仿宋_GB2312" w:cs="宋体"/>
          <w:spacing w:val="0"/>
          <w:lang w:val="en-US" w:eastAsia="zh-CN"/>
        </w:rPr>
        <w:t>1年。</w:t>
      </w:r>
      <w:r>
        <w:rPr>
          <w:rFonts w:hint="eastAsia" w:ascii="仿宋_GB2312" w:hAnsi="宋体" w:eastAsia="仿宋_GB2312" w:cs="宋体"/>
          <w:spacing w:val="0"/>
          <w:lang w:eastAsia="zh-CN"/>
        </w:rPr>
        <w:t>筹建期满，</w:t>
      </w:r>
      <w:r>
        <w:rPr>
          <w:rFonts w:hint="eastAsia" w:ascii="仿宋_GB2312" w:hAnsi="宋体" w:eastAsia="仿宋_GB2312" w:cs="宋体"/>
          <w:spacing w:val="0"/>
        </w:rPr>
        <w:t>绩效评估良好以上，纳入市重点实验室管理体系，合格以下的予以限期整改、撤销等处理。筹建期间可以“</w:t>
      </w:r>
      <w:r>
        <w:rPr>
          <w:rFonts w:hint="eastAsia" w:ascii="仿宋_GB2312" w:hAnsi="宋体" w:eastAsia="仿宋_GB2312" w:cs="宋体"/>
          <w:spacing w:val="0"/>
          <w:lang w:eastAsia="zh-CN"/>
        </w:rPr>
        <w:t>淄博市</w:t>
      </w:r>
      <w:r>
        <w:rPr>
          <w:rFonts w:hint="eastAsia" w:ascii="仿宋_GB2312" w:hAnsi="宋体" w:eastAsia="仿宋_GB2312" w:cs="宋体"/>
          <w:spacing w:val="0"/>
        </w:rPr>
        <w:t xml:space="preserve"> xxx 重点实验室（筹）”名义开展工作。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pacing w:val="0"/>
        </w:rPr>
      </w:pPr>
    </w:p>
    <w:p>
      <w:pPr>
        <w:spacing w:line="600" w:lineRule="exact"/>
        <w:ind w:left="1597" w:leftChars="180" w:hanging="960" w:hangingChars="300"/>
        <w:rPr>
          <w:rFonts w:hint="eastAsia" w:ascii="仿宋_GB2312" w:hAnsi="宋体" w:eastAsia="仿宋_GB2312" w:cs="宋体"/>
          <w:spacing w:val="0"/>
          <w:lang w:eastAsia="zh-CN"/>
        </w:rPr>
      </w:pPr>
      <w:r>
        <w:rPr>
          <w:rFonts w:hint="eastAsia" w:ascii="仿宋_GB2312" w:hAnsi="宋体" w:eastAsia="仿宋_GB2312" w:cs="宋体"/>
          <w:spacing w:val="0"/>
        </w:rPr>
        <w:t>附件：</w:t>
      </w:r>
      <w:r>
        <w:rPr>
          <w:rFonts w:hint="eastAsia" w:ascii="仿宋_GB2312" w:hAnsi="宋体" w:eastAsia="仿宋_GB2312" w:cs="宋体"/>
          <w:spacing w:val="0"/>
          <w:lang w:eastAsia="zh-CN"/>
        </w:rPr>
        <w:t>2025年度淄博市重点实验室（国家人才项目类）筹建名单</w:t>
      </w:r>
    </w:p>
    <w:p>
      <w:pPr>
        <w:spacing w:line="600" w:lineRule="exact"/>
        <w:ind w:right="1280" w:firstLine="640" w:firstLineChars="200"/>
        <w:jc w:val="right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淄博市科学技术局</w:t>
      </w:r>
    </w:p>
    <w:p>
      <w:pPr>
        <w:spacing w:line="600" w:lineRule="exact"/>
        <w:ind w:right="1280" w:firstLine="640" w:firstLineChars="200"/>
        <w:jc w:val="right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202</w:t>
      </w:r>
      <w:r>
        <w:rPr>
          <w:rFonts w:hint="eastAsia" w:ascii="仿宋_GB2312" w:hAnsi="宋体" w:eastAsia="仿宋_GB2312" w:cs="宋体"/>
          <w:spacing w:val="0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0"/>
        </w:rPr>
        <w:t>年</w:t>
      </w:r>
      <w:r>
        <w:rPr>
          <w:rFonts w:hint="eastAsia" w:ascii="仿宋_GB2312" w:hAnsi="宋体" w:eastAsia="仿宋_GB2312" w:cs="宋体"/>
          <w:spacing w:val="0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0"/>
        </w:rPr>
        <w:t>月</w:t>
      </w:r>
      <w:r>
        <w:rPr>
          <w:rFonts w:hint="eastAsia" w:ascii="仿宋_GB2312" w:hAnsi="宋体" w:eastAsia="仿宋_GB2312" w:cs="宋体"/>
          <w:spacing w:val="0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0"/>
        </w:rPr>
        <w:t>日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3D3D3D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（此件公开发布）</w:t>
      </w:r>
    </w:p>
    <w:p>
      <w:pPr>
        <w:rPr>
          <w:rFonts w:ascii="仿宋" w:hAnsi="仿宋" w:eastAsia="仿宋" w:cs="仿宋"/>
          <w:color w:val="3D3D3D"/>
          <w:spacing w:val="0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宋体" w:eastAsia="仿宋_GB2312" w:cs="宋体"/>
          <w:spacing w:val="0"/>
        </w:rPr>
      </w:pPr>
      <w:r>
        <w:rPr>
          <w:rFonts w:hint="eastAsia" w:ascii="仿宋_GB2312" w:hAnsi="宋体" w:eastAsia="仿宋_GB2312" w:cs="宋体"/>
          <w:spacing w:val="0"/>
        </w:rPr>
        <w:t>附件：</w:t>
      </w:r>
    </w:p>
    <w:p>
      <w:pPr>
        <w:jc w:val="both"/>
        <w:rPr>
          <w:rFonts w:hint="eastAsia" w:ascii="方正小标宋简体" w:hAnsi="方正小标宋简体" w:eastAsia="方正小标宋简体" w:cs="仿宋"/>
          <w:bCs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仿宋"/>
          <w:bCs/>
          <w:spacing w:val="0"/>
          <w:sz w:val="30"/>
          <w:szCs w:val="30"/>
        </w:rPr>
        <w:t>2025年度淄博市重点实验室（</w:t>
      </w:r>
      <w:r>
        <w:rPr>
          <w:rFonts w:hint="eastAsia" w:ascii="方正小标宋简体" w:hAnsi="方正小标宋简体" w:eastAsia="方正小标宋简体" w:cs="仿宋"/>
          <w:bCs/>
          <w:spacing w:val="0"/>
          <w:sz w:val="30"/>
          <w:szCs w:val="30"/>
          <w:lang w:eastAsia="zh-CN"/>
        </w:rPr>
        <w:t>国家人才项目类</w:t>
      </w:r>
      <w:r>
        <w:rPr>
          <w:rFonts w:hint="eastAsia" w:ascii="方正小标宋简体" w:hAnsi="方正小标宋简体" w:eastAsia="方正小标宋简体" w:cs="仿宋"/>
          <w:bCs/>
          <w:spacing w:val="0"/>
          <w:sz w:val="30"/>
          <w:szCs w:val="30"/>
        </w:rPr>
        <w:t>）筹建名单</w:t>
      </w:r>
    </w:p>
    <w:tbl>
      <w:tblPr>
        <w:tblStyle w:val="6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345"/>
        <w:gridCol w:w="2409"/>
        <w:gridCol w:w="1638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0"/>
                <w:szCs w:val="20"/>
              </w:rPr>
              <w:t>实验室名称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0"/>
                <w:szCs w:val="20"/>
              </w:rPr>
              <w:t>依托单位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0"/>
                <w:szCs w:val="20"/>
              </w:rPr>
              <w:t>主管部门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淄博市汽车弹簧工程技术研究重点实验室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山东星泉科技有限公司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张店区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淄博市绿色低碳建筑技术重点实验室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淄博市建筑设计研究院有限公司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张店区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淄博市先进流程工业大数据重点实验室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蓝星智云（山东）智能科技有限公司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张店区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淄博市智能装备系统集成与柔性制造重点实验室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山东创索智能科技有限公司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张店区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淄博市智能建造创新应用与研究重点实验室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山东盈先信息科技有限公司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张店区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6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淄博市地下空间安全控制重点实验室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润鲁智科检验集团有限公司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淄川区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7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淄博市高端金属材料研发重点实验室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淄博鲁蒙金属科技有限公司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淄川区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8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淄博市电子玻璃窑炉用新材料实验室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淄博艾杰旭刚玉材料有限公司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博山区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9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淄博市功能性益生菌发酵及工艺重点实验室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威凯海思（山东）生物工程有限公司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周村区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10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淄博市IGBT智能装备研发重点实验室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山东才聚电子科技有限公司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周村区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11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</w:rPr>
              <w:t>淄博市植物胶囊研发生产应用重点实验室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山东赫尔希胶囊有限公司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周村区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12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淄博市铝酸钠新材料重点实验室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山东利尔新材股份有限公司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周村区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13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淄博市协作机器人重点实验室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遨博（山东）智能机器人有限公司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14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淄博市手部防护产品重点实验室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蓝帆医疗股份有限公司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15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淄博市泛半导体工业机器人重点实验室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山东现代庆炀智能装备有限公司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16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淄博市高效传热技术重点实验室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山东美陵化工设备股份有限公司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17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淄博市专用化学品和新材料重点实验室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淄博凯美可工贸有限公司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18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淄博市有机过氧化物重点实验室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淄博正华助剂股份有限公司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19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淄博市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塑料循环再生技术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英科再生资源股份有限公司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20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17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淄博市化工新材与硫回收重点实验室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山东三维化学集团股份有限公司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21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17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淄博市稀土高端应用重点实验室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淄博加华新材料有限公司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22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淄博市高分子医药包装耗材重点实验室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</w:rPr>
              <w:t>山东永聚医药科技股份有限公司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临淄区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23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淄博市微创技术临床应用重点实验室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桓台县人民医院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桓台县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24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淄博市吸附分离功能高分子材料重点实验室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山东德川化工科技有限责任公司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高青县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25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淄博市含氟高端聚合物重点实验室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山东齐氟新材料有限公司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高青县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26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淄博市多肽药物及高端材料重点实验室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汉肽生物医药集团有限公司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高青县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27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淄博市药物设计及绿色工艺重点实验室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山东立新制药有限公司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高青县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28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淄博市含氟电子气体重点实验室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南大光电（淄博）有限公司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高青县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29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淄博市智慧果园重点实验室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山东中以现代智慧农业有限公司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沂源县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30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淄博市微生物发酵工程重点实验室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山东和众康源生物科技有限公司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沂源县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科技局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31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淄博市超大尺寸电容式触摸屏重点实验室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淄博松柏电子科技有限公司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高新区科技发展中心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32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淄博市智能实训系统重点实验室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山东莱茵科斯特智能科技有限公司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高新区科技发展中心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33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淄博市抗痛风药物重点实验室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山东海雅医药科技有限公司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高新区科技发展中心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淄博市吡啶类衍生品应用重点实验室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淄博张店东方化学股份有限公司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经开区工业科技局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6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淄博市医药用高分子材料研发重点实验室</w:t>
            </w:r>
          </w:p>
        </w:tc>
        <w:tc>
          <w:tcPr>
            <w:tcW w:w="1387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山东华致林医药科技股份有限公司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经开区工业科技局</w:t>
            </w:r>
          </w:p>
        </w:tc>
        <w:tc>
          <w:tcPr>
            <w:tcW w:w="37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</w:tbl>
    <w:p>
      <w:pPr>
        <w:spacing w:line="120" w:lineRule="atLeast"/>
        <w:rPr>
          <w:rFonts w:hint="eastAsia" w:cs="Times New Roman" w:asciiTheme="minorEastAsia" w:hAnsiTheme="minorEastAsia"/>
          <w:spacing w:val="0"/>
          <w:kern w:val="2"/>
          <w:sz w:val="21"/>
          <w:szCs w:val="24"/>
        </w:rPr>
      </w:pPr>
    </w:p>
    <w:p>
      <w:pPr>
        <w:spacing w:line="120" w:lineRule="atLeast"/>
        <w:rPr>
          <w:rFonts w:hint="eastAsia" w:cs="Times New Roman" w:asciiTheme="minorEastAsia" w:hAnsiTheme="minorEastAsia"/>
          <w:spacing w:val="0"/>
          <w:kern w:val="2"/>
          <w:sz w:val="21"/>
          <w:szCs w:val="24"/>
        </w:rPr>
      </w:pPr>
    </w:p>
    <w:p>
      <w:pPr>
        <w:spacing w:line="120" w:lineRule="atLeast"/>
        <w:rPr>
          <w:rFonts w:hint="eastAsia" w:cs="Times New Roman" w:asciiTheme="minorEastAsia" w:hAnsiTheme="minorEastAsia"/>
          <w:spacing w:val="0"/>
          <w:kern w:val="2"/>
          <w:sz w:val="21"/>
          <w:szCs w:val="24"/>
        </w:rPr>
      </w:pPr>
    </w:p>
    <w:p>
      <w:pPr>
        <w:spacing w:line="120" w:lineRule="atLeast"/>
        <w:rPr>
          <w:rFonts w:hint="eastAsia" w:cs="Times New Roman" w:asciiTheme="minorEastAsia" w:hAnsiTheme="minorEastAsia"/>
          <w:spacing w:val="0"/>
          <w:kern w:val="2"/>
          <w:sz w:val="21"/>
          <w:szCs w:val="24"/>
        </w:rPr>
      </w:pPr>
    </w:p>
    <w:p>
      <w:pPr>
        <w:spacing w:line="120" w:lineRule="atLeast"/>
        <w:rPr>
          <w:rFonts w:hint="eastAsia" w:cs="Times New Roman" w:asciiTheme="minorEastAsia" w:hAnsiTheme="minorEastAsia"/>
          <w:spacing w:val="0"/>
          <w:kern w:val="2"/>
          <w:sz w:val="21"/>
          <w:szCs w:val="24"/>
        </w:rPr>
      </w:pPr>
    </w:p>
    <w:tbl>
      <w:tblPr>
        <w:tblStyle w:val="7"/>
        <w:tblW w:w="904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9" w:type="dxa"/>
            <w:tcBorders>
              <w:top w:val="single" w:color="auto" w:sz="4" w:space="0"/>
            </w:tcBorders>
          </w:tcPr>
          <w:p>
            <w:pPr>
              <w:ind w:right="-58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淄博市科学技术局                    202</w:t>
            </w:r>
            <w:r>
              <w:rPr>
                <w:rFonts w:hint="eastAsia" w:ascii="仿宋_GB2312" w:eastAsia="仿宋_GB2312"/>
                <w:spacing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pacing w:val="0"/>
              </w:rPr>
              <w:t>年</w:t>
            </w:r>
            <w:r>
              <w:rPr>
                <w:rFonts w:hint="eastAsia" w:ascii="仿宋_GB2312" w:eastAsia="仿宋_GB2312"/>
                <w:spacing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0"/>
              </w:rPr>
              <w:t>月</w:t>
            </w:r>
            <w:r>
              <w:rPr>
                <w:rFonts w:hint="eastAsia" w:ascii="仿宋_GB2312" w:eastAsia="仿宋_GB2312"/>
                <w:spacing w:val="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0"/>
              </w:rPr>
              <w:t>日印发</w:t>
            </w:r>
          </w:p>
        </w:tc>
      </w:tr>
    </w:tbl>
    <w:p>
      <w:pPr>
        <w:spacing w:line="120" w:lineRule="atLeast"/>
        <w:rPr>
          <w:rFonts w:cs="Times New Roman" w:asciiTheme="minorEastAsia" w:hAnsiTheme="minorEastAsia"/>
          <w:spacing w:val="0"/>
          <w:kern w:val="2"/>
          <w:sz w:val="21"/>
          <w:szCs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155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3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1566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</w:pPr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evenAndOddHeaders w:val="1"/>
  <w:drawingGridHorizontalSpacing w:val="177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2A5D"/>
    <w:rsid w:val="00084F1D"/>
    <w:rsid w:val="00160622"/>
    <w:rsid w:val="0019497C"/>
    <w:rsid w:val="00263BB0"/>
    <w:rsid w:val="002E365D"/>
    <w:rsid w:val="00330C4F"/>
    <w:rsid w:val="004C3911"/>
    <w:rsid w:val="00654905"/>
    <w:rsid w:val="007A03E3"/>
    <w:rsid w:val="00A965AC"/>
    <w:rsid w:val="00AC3EB3"/>
    <w:rsid w:val="00C80227"/>
    <w:rsid w:val="00CF6D37"/>
    <w:rsid w:val="00E04605"/>
    <w:rsid w:val="00E41012"/>
    <w:rsid w:val="00F05C46"/>
    <w:rsid w:val="00FD3288"/>
    <w:rsid w:val="04593B50"/>
    <w:rsid w:val="07CF4D0B"/>
    <w:rsid w:val="0D92163A"/>
    <w:rsid w:val="12592424"/>
    <w:rsid w:val="3EFB7D49"/>
    <w:rsid w:val="4BEF6A0E"/>
    <w:rsid w:val="5ABE2A5D"/>
    <w:rsid w:val="6A3527CA"/>
    <w:rsid w:val="6DF78DE4"/>
    <w:rsid w:val="6E2473AE"/>
    <w:rsid w:val="757D2A46"/>
    <w:rsid w:val="76E20AF6"/>
    <w:rsid w:val="7C3D6A19"/>
    <w:rsid w:val="7F722142"/>
    <w:rsid w:val="7FEF18CF"/>
    <w:rsid w:val="9BACAA77"/>
    <w:rsid w:val="9FDB1CF6"/>
    <w:rsid w:val="BED14D0D"/>
    <w:rsid w:val="C7FF3B85"/>
    <w:rsid w:val="D7FD586D"/>
    <w:rsid w:val="ED5D2562"/>
    <w:rsid w:val="F3C2EA18"/>
    <w:rsid w:val="F7E9B775"/>
    <w:rsid w:val="FEF39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spacing w:val="17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cs="微软雅黑" w:asciiTheme="minorHAnsi" w:hAnsiTheme="minorHAnsi" w:eastAsiaTheme="minorEastAsia"/>
      <w:spacing w:val="17"/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rFonts w:cs="微软雅黑" w:asciiTheme="minorHAnsi" w:hAnsiTheme="minorHAnsi" w:eastAsiaTheme="minorEastAsia"/>
      <w:spacing w:val="1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864</Characters>
  <Lines>15</Lines>
  <Paragraphs>4</Paragraphs>
  <TotalTime>0</TotalTime>
  <ScaleCrop>false</ScaleCrop>
  <LinksUpToDate>false</LinksUpToDate>
  <CharactersWithSpaces>888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2019-09-18T14:31:00Z</dcterms:created>
  <dc:creator>Lenovo</dc:creator>
  <cp:lastModifiedBy>user</cp:lastModifiedBy>
  <cp:lastPrinted>2023-03-16T15:57:00Z</cp:lastPrinted>
  <dcterms:modified xsi:type="dcterms:W3CDTF">2025-04-02T08:26:19Z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KSOTemplateDocerSaveRecord">
    <vt:lpwstr>eyJoZGlkIjoiZGRlODQ4MDg5YWVjY2U3YTAyMzVlYzhhMWExMDkzY2YifQ==</vt:lpwstr>
  </property>
  <property fmtid="{D5CDD505-2E9C-101B-9397-08002B2CF9AE}" pid="4" name="ICV">
    <vt:lpwstr>FF35C96FBBA544469370B9066E286902_13</vt:lpwstr>
  </property>
</Properties>
</file>